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OLE_LINK1"/>
      <w:r>
        <w:rPr>
          <w:rFonts w:hint="eastAsia" w:ascii="黑体" w:hAnsi="黑体" w:eastAsia="黑体"/>
          <w:sz w:val="44"/>
          <w:szCs w:val="44"/>
        </w:rPr>
        <w:t xml:space="preserve">　 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XXX课题研究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8"/>
          <w:szCs w:val="44"/>
        </w:rPr>
      </w:pPr>
      <w:r>
        <w:rPr>
          <w:rFonts w:hint="eastAsia" w:ascii="黑体" w:hAnsi="黑体" w:eastAsia="黑体"/>
          <w:sz w:val="48"/>
          <w:szCs w:val="44"/>
        </w:rPr>
        <w:t>技术合同书</w:t>
      </w:r>
    </w:p>
    <w:p>
      <w:pPr>
        <w:rPr>
          <w:rFonts w:hint="eastAsia"/>
        </w:rPr>
      </w:pP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24"/>
          <w:szCs w:val="24"/>
          <w:u w:val="single"/>
        </w:rPr>
      </w:pPr>
    </w:p>
    <w:p>
      <w:pPr>
        <w:ind w:firstLine="320" w:firstLineChars="1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320" w:firstLineChars="1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320" w:firstLineChars="100"/>
        <w:jc w:val="center"/>
        <w:rPr>
          <w:rFonts w:ascii="黑体" w:hAnsi="黑体" w:eastAsia="黑体"/>
          <w:sz w:val="32"/>
          <w:szCs w:val="32"/>
        </w:rPr>
      </w:pPr>
    </w:p>
    <w:p>
      <w:pPr>
        <w:ind w:firstLine="320" w:firstLineChars="1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320" w:firstLineChars="1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left="424" w:leftChars="20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采购方（以下简称甲方）： </w:t>
      </w:r>
    </w:p>
    <w:p>
      <w:pPr>
        <w:ind w:left="424" w:leftChars="20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供应方（以下简称乙方）： </w:t>
      </w:r>
    </w:p>
    <w:p>
      <w:pPr>
        <w:ind w:left="424" w:leftChars="202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left="-39" w:leftChars="-67" w:hanging="102" w:hangingChars="3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签订</w:t>
      </w:r>
      <w:r>
        <w:rPr>
          <w:rFonts w:hint="eastAsia" w:ascii="黑体" w:hAnsi="黑体" w:eastAsia="黑体"/>
          <w:sz w:val="32"/>
          <w:szCs w:val="32"/>
        </w:rPr>
        <w:t>日期：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ind w:left="210" w:leftChars="100" w:firstLine="360" w:firstLineChars="15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  <w:lang w:eastAsia="zh-CN"/>
        </w:rPr>
        <w:t>（</w:t>
      </w: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委托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>（乙方）</w:t>
      </w:r>
      <w:r>
        <w:rPr>
          <w:rFonts w:hint="eastAsia"/>
          <w:sz w:val="24"/>
          <w:szCs w:val="24"/>
        </w:rPr>
        <w:t>进行</w:t>
      </w:r>
      <w:r>
        <w:rPr>
          <w:rFonts w:hint="default"/>
          <w:sz w:val="24"/>
          <w:szCs w:val="24"/>
        </w:rPr>
        <w:t>江苏省现代化粮库建设指南研究</w:t>
      </w:r>
      <w:r>
        <w:rPr>
          <w:rFonts w:hint="eastAsia"/>
          <w:sz w:val="24"/>
          <w:szCs w:val="24"/>
        </w:rPr>
        <w:t>。经协商，拟定本合同书。</w:t>
      </w:r>
    </w:p>
    <w:bookmarkEnd w:id="0"/>
    <w:p>
      <w:pPr>
        <w:numPr>
          <w:ilvl w:val="0"/>
          <w:numId w:val="1"/>
        </w:numPr>
        <w:spacing w:line="500" w:lineRule="exact"/>
        <w:outlineLvl w:val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项目的内容及技术要求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针对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江苏省现代化粮库建设指南研究课题</w:t>
      </w:r>
      <w:r>
        <w:rPr>
          <w:rFonts w:hint="eastAsia" w:ascii="宋体" w:hAnsi="宋体"/>
          <w:sz w:val="24"/>
          <w:szCs w:val="24"/>
          <w:highlight w:val="none"/>
        </w:rPr>
        <w:t>，开展以下内容的研究：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2.1安全粮库建设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分析如何确保库区规划布局、仓储设施和储粮技术符合安全储粮要求，建立健全储粮安全管理制度</w:t>
      </w:r>
      <w:r>
        <w:rPr>
          <w:rFonts w:hint="eastAsia" w:ascii="宋体" w:hAnsi="宋体"/>
          <w:sz w:val="24"/>
          <w:szCs w:val="24"/>
          <w:lang w:eastAsia="zh-CN"/>
        </w:rPr>
        <w:t>，如何</w:t>
      </w:r>
      <w:r>
        <w:rPr>
          <w:rFonts w:hint="eastAsia" w:ascii="宋体" w:hAnsi="宋体"/>
          <w:sz w:val="24"/>
          <w:szCs w:val="24"/>
        </w:rPr>
        <w:t>落实安全生产有关法律法规及“一规定两守则”等行业安全生产各项规章制度</w:t>
      </w:r>
      <w:r>
        <w:rPr>
          <w:rFonts w:hint="eastAsia" w:ascii="宋体" w:hAnsi="宋体"/>
          <w:sz w:val="24"/>
          <w:szCs w:val="24"/>
          <w:lang w:eastAsia="zh-CN"/>
        </w:rPr>
        <w:t>；如何确保储粮安全，落实</w:t>
      </w:r>
      <w:r>
        <w:rPr>
          <w:rFonts w:hint="eastAsia" w:ascii="宋体" w:hAnsi="宋体"/>
          <w:sz w:val="24"/>
          <w:szCs w:val="24"/>
        </w:rPr>
        <w:t>粮情检查制度，以及粮食出入库检验和储存品质指标的普检</w:t>
      </w:r>
      <w:r>
        <w:rPr>
          <w:rFonts w:hint="eastAsia" w:ascii="宋体" w:hAnsi="宋体"/>
          <w:sz w:val="24"/>
          <w:szCs w:val="24"/>
          <w:lang w:eastAsia="zh-CN"/>
        </w:rPr>
        <w:t>工作；如何确保经营安全，建立健全经营、财务管理等制度，防控经营风险。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2.2智慧粮库建设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探讨如何应用数字技术，</w:t>
      </w:r>
      <w:r>
        <w:rPr>
          <w:rFonts w:hint="eastAsia" w:ascii="宋体" w:hAnsi="宋体"/>
          <w:sz w:val="24"/>
          <w:szCs w:val="24"/>
          <w:lang w:eastAsia="zh-CN"/>
        </w:rPr>
        <w:t>打造</w:t>
      </w:r>
      <w:r>
        <w:rPr>
          <w:rFonts w:hint="eastAsia" w:ascii="宋体" w:hAnsi="宋体"/>
          <w:sz w:val="24"/>
          <w:szCs w:val="24"/>
        </w:rPr>
        <w:t>智能高效、可视交互的</w:t>
      </w:r>
      <w:r>
        <w:rPr>
          <w:rFonts w:hint="eastAsia" w:ascii="宋体" w:hAnsi="宋体"/>
          <w:sz w:val="24"/>
          <w:szCs w:val="24"/>
          <w:lang w:eastAsia="zh-CN"/>
        </w:rPr>
        <w:t>信息化</w:t>
      </w:r>
      <w:r>
        <w:rPr>
          <w:rFonts w:hint="eastAsia" w:ascii="宋体" w:hAnsi="宋体"/>
          <w:sz w:val="24"/>
          <w:szCs w:val="24"/>
        </w:rPr>
        <w:t>粮库；研究</w:t>
      </w:r>
      <w:r>
        <w:rPr>
          <w:rFonts w:hint="eastAsia" w:ascii="宋体" w:hAnsi="宋体"/>
          <w:sz w:val="24"/>
          <w:szCs w:val="24"/>
          <w:lang w:eastAsia="zh-CN"/>
        </w:rPr>
        <w:t>推动</w:t>
      </w:r>
      <w:r>
        <w:rPr>
          <w:rFonts w:hint="eastAsia" w:ascii="宋体" w:hAnsi="宋体"/>
          <w:sz w:val="24"/>
          <w:szCs w:val="24"/>
        </w:rPr>
        <w:t>机械化作业，以及</w:t>
      </w:r>
      <w:r>
        <w:rPr>
          <w:rFonts w:hint="eastAsia" w:ascii="宋体" w:hAnsi="宋体"/>
          <w:sz w:val="24"/>
          <w:szCs w:val="24"/>
          <w:lang w:eastAsia="zh-CN"/>
        </w:rPr>
        <w:t>运用</w:t>
      </w:r>
      <w:r>
        <w:rPr>
          <w:rFonts w:hint="eastAsia" w:ascii="宋体" w:hAnsi="宋体"/>
          <w:sz w:val="24"/>
          <w:szCs w:val="24"/>
        </w:rPr>
        <w:t>各种先进的设备和技术。提出自动化操作、智能管理的解决方案，使得粮食储存企业能够实现全流程可控和责任追溯。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2.3绿色粮库建设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通过</w:t>
      </w:r>
      <w:r>
        <w:rPr>
          <w:rFonts w:hint="eastAsia" w:ascii="宋体" w:hAnsi="宋体"/>
          <w:sz w:val="24"/>
          <w:szCs w:val="24"/>
          <w:lang w:eastAsia="zh-CN"/>
        </w:rPr>
        <w:t>运用</w:t>
      </w:r>
      <w:r>
        <w:rPr>
          <w:rFonts w:hint="eastAsia" w:ascii="宋体" w:hAnsi="宋体"/>
          <w:sz w:val="24"/>
          <w:szCs w:val="24"/>
        </w:rPr>
        <w:t>新仓型、新技术、新工艺、新材料，最大程度减少资源和能源消耗，实现绿色储粮。研究绿色储粮技术、装备，实现绿色低碳储粮</w:t>
      </w:r>
      <w:r>
        <w:rPr>
          <w:rFonts w:hint="eastAsia" w:ascii="宋体" w:hAnsi="宋体"/>
          <w:sz w:val="24"/>
          <w:szCs w:val="24"/>
          <w:lang w:eastAsia="zh-CN"/>
        </w:rPr>
        <w:t>；探索</w:t>
      </w:r>
      <w:r>
        <w:rPr>
          <w:rFonts w:hint="eastAsia" w:ascii="宋体" w:hAnsi="宋体"/>
          <w:sz w:val="24"/>
          <w:szCs w:val="24"/>
        </w:rPr>
        <w:t>粮食仓储管理的绿色节约方法，以提升企业</w:t>
      </w:r>
      <w:r>
        <w:rPr>
          <w:rFonts w:hint="eastAsia" w:ascii="宋体" w:hAnsi="宋体"/>
          <w:sz w:val="24"/>
          <w:szCs w:val="24"/>
          <w:lang w:eastAsia="zh-CN"/>
        </w:rPr>
        <w:t>管理效能；研究产品供给绿色优质，推进优粮优储，增加绿色优质粮食供给。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2.4美丽粮库建设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如何使粮库库区环境美观整洁、文明和谐；探讨</w:t>
      </w:r>
      <w:r>
        <w:rPr>
          <w:rFonts w:hint="eastAsia" w:ascii="宋体" w:hAnsi="宋体"/>
          <w:sz w:val="24"/>
          <w:szCs w:val="24"/>
          <w:lang w:eastAsia="zh-CN"/>
        </w:rPr>
        <w:t>如何</w:t>
      </w:r>
      <w:r>
        <w:rPr>
          <w:rFonts w:hint="eastAsia" w:ascii="宋体" w:hAnsi="宋体"/>
          <w:sz w:val="24"/>
          <w:szCs w:val="24"/>
        </w:rPr>
        <w:t>充分发挥党建和业务深度融合的作用，营造积极向上的企业氛围</w:t>
      </w:r>
      <w:r>
        <w:rPr>
          <w:rFonts w:hint="eastAsia" w:ascii="宋体" w:hAnsi="宋体"/>
          <w:sz w:val="24"/>
          <w:szCs w:val="24"/>
          <w:lang w:eastAsia="zh-CN"/>
        </w:rPr>
        <w:t>；探讨如何做到综合效益好，建立完善的内控机制及如何拓展增收渠道等。</w:t>
      </w:r>
    </w:p>
    <w:p>
      <w:pPr>
        <w:tabs>
          <w:tab w:val="left" w:pos="540"/>
        </w:tabs>
        <w:spacing w:line="500" w:lineRule="exact"/>
        <w:outlineLvl w:val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二、甲方承担的义务和责任：</w:t>
      </w:r>
    </w:p>
    <w:p>
      <w:pPr>
        <w:tabs>
          <w:tab w:val="left" w:pos="540"/>
        </w:tabs>
        <w:spacing w:line="500" w:lineRule="exact"/>
        <w:ind w:left="540" w:leftChars="257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1.为乙方开展课题研究所需的调研等工作提供方便；</w:t>
      </w:r>
    </w:p>
    <w:p>
      <w:pPr>
        <w:tabs>
          <w:tab w:val="left" w:pos="540"/>
        </w:tabs>
        <w:spacing w:line="500" w:lineRule="exact"/>
        <w:ind w:left="540" w:leftChars="257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2.为乙方提供课题研究所需的所有必要资料；</w:t>
      </w:r>
    </w:p>
    <w:p>
      <w:pPr>
        <w:tabs>
          <w:tab w:val="left" w:pos="540"/>
        </w:tabs>
        <w:spacing w:line="500" w:lineRule="exact"/>
        <w:ind w:left="540" w:leftChars="257"/>
        <w:outlineLvl w:val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.按照合同计划为乙方提供相关经费；</w:t>
      </w:r>
    </w:p>
    <w:p>
      <w:pPr>
        <w:tabs>
          <w:tab w:val="left" w:pos="540"/>
        </w:tabs>
        <w:spacing w:line="500" w:lineRule="exact"/>
        <w:ind w:left="540" w:leftChars="257"/>
        <w:outlineLvl w:val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.根据需要，负责组织召开有关部门研讨会、专家评审会，提供</w:t>
      </w:r>
      <w:r>
        <w:rPr>
          <w:rFonts w:ascii="宋体" w:hAnsi="宋体"/>
          <w:sz w:val="24"/>
          <w:szCs w:val="24"/>
        </w:rPr>
        <w:t>会议场地及现场考察等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tabs>
          <w:tab w:val="left" w:pos="540"/>
        </w:tabs>
        <w:spacing w:line="500" w:lineRule="exact"/>
        <w:outlineLvl w:val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三、乙方承担的义务和责任：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1.承担课题研究报告、阶段性成果汇报PPT等编制工作；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.定期向甲方汇报研究工作进展，并充分吸收甲方反馈意见；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协助甲方组织召开专家评审费，承担专家评审费用；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/>
          <w:sz w:val="24"/>
          <w:szCs w:val="24"/>
        </w:rPr>
        <w:t>按照甲方要求保质保量、按时完成合同内容。</w:t>
      </w:r>
    </w:p>
    <w:p>
      <w:pPr>
        <w:tabs>
          <w:tab w:val="left" w:pos="540"/>
        </w:tabs>
        <w:spacing w:line="520" w:lineRule="exact"/>
        <w:outlineLvl w:val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四、履行合同的期限</w:t>
      </w:r>
    </w:p>
    <w:p>
      <w:pPr>
        <w:tabs>
          <w:tab w:val="left" w:pos="615"/>
        </w:tabs>
        <w:spacing w:line="520" w:lineRule="exact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课题研究周期为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个月</w:t>
      </w:r>
      <w:r>
        <w:rPr>
          <w:rFonts w:hint="eastAsia"/>
          <w:sz w:val="24"/>
          <w:szCs w:val="24"/>
        </w:rPr>
        <w:t>，以合同签订日期开始计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签订合同后7日内，提供课题研究大纲（简版）</w:t>
      </w:r>
      <w:r>
        <w:rPr>
          <w:rFonts w:hint="eastAsia"/>
          <w:sz w:val="24"/>
          <w:szCs w:val="24"/>
        </w:rPr>
        <w:t>。</w:t>
      </w:r>
    </w:p>
    <w:p>
      <w:pPr>
        <w:pStyle w:val="3"/>
        <w:spacing w:line="520" w:lineRule="exact"/>
        <w:ind w:firstLine="0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五、项目成果</w:t>
      </w:r>
    </w:p>
    <w:p>
      <w:pPr>
        <w:tabs>
          <w:tab w:val="left" w:pos="615"/>
        </w:tabs>
        <w:spacing w:line="520" w:lineRule="exact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>形成并提交</w:t>
      </w:r>
      <w:r>
        <w:rPr>
          <w:rFonts w:hint="eastAsia"/>
          <w:sz w:val="24"/>
          <w:szCs w:val="24"/>
          <w:highlight w:val="none"/>
        </w:rPr>
        <w:t>《</w:t>
      </w:r>
      <w:r>
        <w:rPr>
          <w:rFonts w:hint="eastAsia"/>
          <w:sz w:val="24"/>
          <w:szCs w:val="24"/>
          <w:highlight w:val="none"/>
          <w:lang w:val="en-US" w:eastAsia="zh-CN"/>
        </w:rPr>
        <w:t>江苏省现代化粮库建设指南</w:t>
      </w:r>
      <w:r>
        <w:rPr>
          <w:rFonts w:hint="eastAsia"/>
          <w:sz w:val="24"/>
          <w:szCs w:val="24"/>
          <w:highlight w:val="none"/>
        </w:rPr>
        <w:t>》文本。</w:t>
      </w:r>
    </w:p>
    <w:p>
      <w:pPr>
        <w:tabs>
          <w:tab w:val="left" w:pos="540"/>
        </w:tabs>
        <w:spacing w:line="520" w:lineRule="exact"/>
        <w:outlineLvl w:val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六、合同金额与付款时间、付款方式：</w:t>
      </w:r>
    </w:p>
    <w:p>
      <w:pPr>
        <w:spacing w:line="520" w:lineRule="exact"/>
        <w:ind w:firstLine="480" w:firstLineChars="200"/>
        <w:rPr>
          <w:rFonts w:hint="eastAsia" w:eastAsia="黑体"/>
          <w:b/>
          <w:sz w:val="24"/>
          <w:szCs w:val="24"/>
          <w:highlight w:val="none"/>
        </w:rPr>
      </w:pPr>
      <w:r>
        <w:rPr>
          <w:rFonts w:hint="eastAsia"/>
          <w:bCs/>
          <w:color w:val="000000"/>
          <w:sz w:val="24"/>
          <w:szCs w:val="24"/>
          <w:highlight w:val="none"/>
          <w:lang w:val="en-US" w:eastAsia="zh-CN"/>
        </w:rPr>
        <w:t>项目合同金额</w:t>
      </w:r>
      <w:r>
        <w:rPr>
          <w:rFonts w:hint="eastAsia"/>
          <w:bCs/>
          <w:color w:val="000000"/>
          <w:sz w:val="24"/>
          <w:szCs w:val="24"/>
          <w:highlight w:val="none"/>
        </w:rPr>
        <w:t xml:space="preserve"> </w:t>
      </w:r>
      <w:r>
        <w:rPr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/>
          <w:bCs/>
          <w:color w:val="000000"/>
          <w:sz w:val="24"/>
          <w:szCs w:val="24"/>
          <w:highlight w:val="none"/>
        </w:rPr>
        <w:t>万元，</w:t>
      </w:r>
      <w:r>
        <w:rPr>
          <w:rFonts w:hint="eastAsia"/>
          <w:bCs/>
          <w:color w:val="000000"/>
          <w:sz w:val="24"/>
          <w:szCs w:val="24"/>
          <w:highlight w:val="none"/>
          <w:lang w:val="en-US" w:eastAsia="zh-CN"/>
        </w:rPr>
        <w:t>研究</w:t>
      </w:r>
      <w:r>
        <w:rPr>
          <w:rFonts w:hint="eastAsia"/>
          <w:bCs/>
          <w:color w:val="000000"/>
          <w:sz w:val="24"/>
          <w:szCs w:val="24"/>
          <w:highlight w:val="none"/>
          <w:lang w:eastAsia="zh-CN"/>
        </w:rPr>
        <w:t>课题经甲方组织</w:t>
      </w:r>
      <w:r>
        <w:rPr>
          <w:rFonts w:hint="eastAsia"/>
          <w:bCs/>
          <w:color w:val="000000"/>
          <w:sz w:val="24"/>
          <w:szCs w:val="24"/>
          <w:highlight w:val="none"/>
          <w:lang w:val="en-US" w:eastAsia="zh-CN"/>
        </w:rPr>
        <w:t>评审</w:t>
      </w:r>
      <w:r>
        <w:rPr>
          <w:rFonts w:hint="eastAsia"/>
          <w:bCs/>
          <w:color w:val="000000"/>
          <w:sz w:val="24"/>
          <w:szCs w:val="24"/>
          <w:highlight w:val="none"/>
          <w:lang w:eastAsia="zh-CN"/>
        </w:rPr>
        <w:t>通过后，</w:t>
      </w:r>
      <w:r>
        <w:rPr>
          <w:rFonts w:hint="eastAsia"/>
          <w:bCs/>
          <w:color w:val="000000"/>
          <w:sz w:val="24"/>
          <w:szCs w:val="24"/>
          <w:highlight w:val="none"/>
          <w:lang w:val="en-US" w:eastAsia="zh-CN"/>
        </w:rPr>
        <w:t>7天内支付</w:t>
      </w:r>
      <w:r>
        <w:rPr>
          <w:rFonts w:hint="eastAsia"/>
          <w:bCs/>
          <w:color w:val="000000"/>
          <w:sz w:val="24"/>
          <w:szCs w:val="24"/>
          <w:highlight w:val="none"/>
        </w:rPr>
        <w:t>。</w:t>
      </w:r>
      <w:r>
        <w:rPr>
          <w:rFonts w:eastAsia="黑体"/>
          <w:b/>
          <w:sz w:val="24"/>
          <w:szCs w:val="24"/>
          <w:highlight w:val="none"/>
        </w:rPr>
        <w:tab/>
      </w:r>
    </w:p>
    <w:p>
      <w:pPr>
        <w:pStyle w:val="6"/>
        <w:spacing w:line="360" w:lineRule="auto"/>
        <w:ind w:firstLine="0"/>
        <w:rPr>
          <w:rFonts w:hint="eastAsia"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七、其他</w:t>
      </w:r>
    </w:p>
    <w:p>
      <w:pPr>
        <w:spacing w:line="360" w:lineRule="auto"/>
        <w:ind w:left="420"/>
        <w:rPr>
          <w:rFonts w:hint="eastAsia" w:eastAsia="黑体"/>
          <w:b/>
          <w:sz w:val="24"/>
          <w:szCs w:val="24"/>
        </w:rPr>
      </w:pPr>
      <w:r>
        <w:rPr>
          <w:rFonts w:hint="eastAsia"/>
          <w:sz w:val="24"/>
          <w:szCs w:val="24"/>
        </w:rPr>
        <w:t>由于不可抗力因素导致合同无法履行时，</w:t>
      </w:r>
      <w:r>
        <w:rPr>
          <w:rFonts w:hint="eastAsia"/>
          <w:sz w:val="24"/>
          <w:szCs w:val="24"/>
          <w:lang w:val="en-US" w:eastAsia="zh-CN"/>
        </w:rPr>
        <w:t>双方</w:t>
      </w:r>
      <w:r>
        <w:rPr>
          <w:rFonts w:hint="eastAsia"/>
          <w:sz w:val="24"/>
          <w:szCs w:val="24"/>
        </w:rPr>
        <w:t>应及时协商解决。</w:t>
      </w:r>
    </w:p>
    <w:p>
      <w:pPr>
        <w:pStyle w:val="6"/>
        <w:ind w:firstLine="0"/>
        <w:rPr>
          <w:rFonts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八、本合同一式四份。甲方二份，乙方二份。经双方签字盖章后即生效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65"/>
        <w:gridCol w:w="2646"/>
        <w:gridCol w:w="1559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0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eastAsia="黑体"/>
                <w:b/>
                <w:sz w:val="24"/>
                <w:szCs w:val="24"/>
              </w:rPr>
              <w:br w:type="page"/>
            </w:r>
            <w:r>
              <w:rPr>
                <w:rFonts w:hint="eastAsia"/>
                <w:sz w:val="22"/>
                <w:szCs w:val="16"/>
              </w:rPr>
              <w:t>甲</w:t>
            </w:r>
          </w:p>
          <w:p>
            <w:pPr>
              <w:jc w:val="center"/>
              <w:rPr>
                <w:sz w:val="22"/>
                <w:szCs w:val="16"/>
              </w:rPr>
            </w:pPr>
          </w:p>
          <w:p>
            <w:pPr>
              <w:jc w:val="center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方</w:t>
            </w:r>
          </w:p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单位名称</w:t>
            </w:r>
          </w:p>
        </w:tc>
        <w:tc>
          <w:tcPr>
            <w:tcW w:w="26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代表人</w:t>
            </w:r>
          </w:p>
          <w:p>
            <w:pPr>
              <w:rPr>
                <w:rFonts w:hint="eastAsia"/>
                <w:sz w:val="22"/>
                <w:szCs w:val="16"/>
              </w:rPr>
            </w:pPr>
          </w:p>
        </w:tc>
        <w:tc>
          <w:tcPr>
            <w:tcW w:w="18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</w:rPr>
              <w:t>签字</w:t>
            </w:r>
            <w:r>
              <w:rPr>
                <w:rFonts w:hint="eastAsia"/>
                <w:sz w:val="22"/>
                <w:szCs w:val="1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0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详细地址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  <w:lang w:eastAsia="zh-CN"/>
              </w:rPr>
              <w:t>经办</w:t>
            </w:r>
            <w:r>
              <w:rPr>
                <w:rFonts w:hint="eastAsia"/>
                <w:sz w:val="22"/>
                <w:szCs w:val="16"/>
              </w:rPr>
              <w:t>人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</w:rPr>
              <w:t>签字</w:t>
            </w:r>
            <w:r>
              <w:rPr>
                <w:rFonts w:hint="eastAsia"/>
                <w:sz w:val="22"/>
                <w:szCs w:val="1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0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开户银行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restart"/>
            <w:noWrap w:val="0"/>
            <w:vAlign w:val="center"/>
          </w:tcPr>
          <w:p>
            <w:pPr>
              <w:ind w:firstLine="1100" w:firstLineChars="500"/>
              <w:rPr>
                <w:sz w:val="22"/>
                <w:szCs w:val="16"/>
              </w:rPr>
            </w:pPr>
          </w:p>
          <w:p>
            <w:pPr>
              <w:ind w:firstLine="1100" w:firstLineChars="500"/>
              <w:rPr>
                <w:sz w:val="22"/>
                <w:szCs w:val="16"/>
              </w:rPr>
            </w:pPr>
          </w:p>
          <w:p>
            <w:pPr>
              <w:ind w:firstLine="1100" w:firstLineChars="500"/>
              <w:rPr>
                <w:sz w:val="22"/>
                <w:szCs w:val="16"/>
              </w:rPr>
            </w:pPr>
          </w:p>
          <w:p>
            <w:pPr>
              <w:ind w:firstLine="1100" w:firstLineChars="500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（单位盖章）</w:t>
            </w:r>
          </w:p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60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帐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rFonts w:hint="eastAsia"/>
                <w:sz w:val="22"/>
                <w:szCs w:val="16"/>
              </w:rPr>
              <w:t>号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60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联系电话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07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乙</w:t>
            </w:r>
          </w:p>
          <w:p>
            <w:pPr>
              <w:jc w:val="center"/>
              <w:rPr>
                <w:sz w:val="22"/>
                <w:szCs w:val="16"/>
              </w:rPr>
            </w:pPr>
          </w:p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方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单位名称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代表人</w:t>
            </w:r>
          </w:p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825" w:type="dxa"/>
            <w:noWrap w:val="0"/>
            <w:vAlign w:val="center"/>
          </w:tcPr>
          <w:p>
            <w:pPr>
              <w:rPr>
                <w:rFonts w:hint="eastAsia" w:eastAsiaTheme="minorEastAsia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</w:rPr>
              <w:t>签字</w:t>
            </w:r>
            <w:r>
              <w:rPr>
                <w:rFonts w:hint="eastAsia"/>
                <w:sz w:val="22"/>
                <w:szCs w:val="1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详细地址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  <w:lang w:eastAsia="zh-CN"/>
              </w:rPr>
              <w:t>经办</w:t>
            </w:r>
            <w:r>
              <w:rPr>
                <w:rFonts w:hint="eastAsia"/>
                <w:sz w:val="22"/>
                <w:szCs w:val="16"/>
              </w:rPr>
              <w:t>人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rPr>
                <w:rFonts w:hint="eastAsia" w:eastAsiaTheme="minorEastAsia"/>
                <w:sz w:val="22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16"/>
              </w:rPr>
              <w:t>签字</w:t>
            </w:r>
            <w:r>
              <w:rPr>
                <w:rFonts w:hint="eastAsia"/>
                <w:sz w:val="22"/>
                <w:szCs w:val="1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开户银行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</w:p>
          <w:p>
            <w:pPr>
              <w:rPr>
                <w:sz w:val="22"/>
                <w:szCs w:val="16"/>
              </w:rPr>
            </w:pPr>
          </w:p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（单位盖章）</w:t>
            </w:r>
          </w:p>
          <w:p>
            <w:pPr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帐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rFonts w:hint="eastAsia"/>
                <w:sz w:val="22"/>
                <w:szCs w:val="16"/>
              </w:rPr>
              <w:t>号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联系电话</w:t>
            </w:r>
          </w:p>
        </w:tc>
        <w:tc>
          <w:tcPr>
            <w:tcW w:w="264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帐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rFonts w:hint="eastAsia"/>
                <w:sz w:val="22"/>
                <w:szCs w:val="16"/>
              </w:rPr>
              <w:t>号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07" w:type="dxa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联系电话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16"/>
              </w:rPr>
            </w:pPr>
          </w:p>
        </w:tc>
        <w:tc>
          <w:tcPr>
            <w:tcW w:w="3384" w:type="dxa"/>
            <w:gridSpan w:val="2"/>
            <w:vMerge w:val="continue"/>
            <w:noWrap w:val="0"/>
            <w:vAlign w:val="center"/>
          </w:tcPr>
          <w:p>
            <w:pPr>
              <w:rPr>
                <w:sz w:val="22"/>
                <w:szCs w:val="16"/>
              </w:rPr>
            </w:pPr>
          </w:p>
        </w:tc>
      </w:tr>
    </w:tbl>
    <w:p>
      <w:pPr>
        <w:pStyle w:val="6"/>
        <w:ind w:firstLine="0"/>
        <w:rPr>
          <w:rFonts w:hint="eastAsia" w:eastAsia="黑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B019C"/>
    <w:multiLevelType w:val="multilevel"/>
    <w:tmpl w:val="67EB019C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GNmZmI0NjZlYTViZDQwZTc1MTUzNzcyN2I4MTYifQ=="/>
  </w:docVars>
  <w:rsids>
    <w:rsidRoot w:val="7ABE5E38"/>
    <w:rsid w:val="007605E8"/>
    <w:rsid w:val="017617A1"/>
    <w:rsid w:val="027B31C4"/>
    <w:rsid w:val="03D774DB"/>
    <w:rsid w:val="04F74600"/>
    <w:rsid w:val="06A06AEC"/>
    <w:rsid w:val="08025EDD"/>
    <w:rsid w:val="084367D4"/>
    <w:rsid w:val="090C26DF"/>
    <w:rsid w:val="099A096F"/>
    <w:rsid w:val="0A584594"/>
    <w:rsid w:val="0B2C07EA"/>
    <w:rsid w:val="0BCB37CF"/>
    <w:rsid w:val="0C3673CD"/>
    <w:rsid w:val="13737F8C"/>
    <w:rsid w:val="14CE7CF0"/>
    <w:rsid w:val="1FFC1FB5"/>
    <w:rsid w:val="21F655BE"/>
    <w:rsid w:val="278C622C"/>
    <w:rsid w:val="27D3447F"/>
    <w:rsid w:val="2F25260C"/>
    <w:rsid w:val="33831BC1"/>
    <w:rsid w:val="3DA57691"/>
    <w:rsid w:val="3E080079"/>
    <w:rsid w:val="40384FFD"/>
    <w:rsid w:val="4061461E"/>
    <w:rsid w:val="4357098B"/>
    <w:rsid w:val="44AD1F3B"/>
    <w:rsid w:val="44E95064"/>
    <w:rsid w:val="4887033A"/>
    <w:rsid w:val="4D584477"/>
    <w:rsid w:val="4EB250E6"/>
    <w:rsid w:val="53F01665"/>
    <w:rsid w:val="56310349"/>
    <w:rsid w:val="565F7902"/>
    <w:rsid w:val="57917F8F"/>
    <w:rsid w:val="5A471390"/>
    <w:rsid w:val="5C152A7B"/>
    <w:rsid w:val="5C9721A2"/>
    <w:rsid w:val="5E10728B"/>
    <w:rsid w:val="618A621B"/>
    <w:rsid w:val="627F5D20"/>
    <w:rsid w:val="63901273"/>
    <w:rsid w:val="64966B37"/>
    <w:rsid w:val="65992EA3"/>
    <w:rsid w:val="6801792C"/>
    <w:rsid w:val="6D0F0EC0"/>
    <w:rsid w:val="6EE93537"/>
    <w:rsid w:val="6F1D00CF"/>
    <w:rsid w:val="72CA1F31"/>
    <w:rsid w:val="7530273D"/>
    <w:rsid w:val="75671ED7"/>
    <w:rsid w:val="75B449F8"/>
    <w:rsid w:val="7ABE5E38"/>
    <w:rsid w:val="7B825D72"/>
    <w:rsid w:val="7D220E23"/>
    <w:rsid w:val="7DCE51E9"/>
    <w:rsid w:val="7EF7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楷体_GBK" w:asciiTheme="majorHAnsi" w:hAnsiTheme="majorHAnsi" w:cstheme="majorBidi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ind w:firstLine="425"/>
    </w:pPr>
    <w:rPr>
      <w:sz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2168</Words>
  <Characters>2260</Characters>
  <Lines>0</Lines>
  <Paragraphs>0</Paragraphs>
  <TotalTime>2</TotalTime>
  <ScaleCrop>false</ScaleCrop>
  <LinksUpToDate>false</LinksUpToDate>
  <CharactersWithSpaces>2414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2021-01-05T07:32:00Z</dcterms:created>
  <dc:creator>admin</dc:creator>
  <cp:lastModifiedBy>@。</cp:lastModifiedBy>
  <cp:lastPrinted>2023-09-12T08:56:00Z</cp:lastPrinted>
  <dcterms:modified xsi:type="dcterms:W3CDTF">2023-09-13T06:07:55Z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349762298_btnclosed</vt:lpwstr>
  </property>
  <property fmtid="{D5CDD505-2E9C-101B-9397-08002B2CF9AE}" pid="4" name="ICV">
    <vt:lpwstr>57239F0C3AEB4AE1B9E546A05F1C38BE</vt:lpwstr>
  </property>
</Properties>
</file>